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5C" w:rsidRPr="00E620A6" w:rsidRDefault="00B4155C" w:rsidP="00B4155C">
      <w:pPr>
        <w:pStyle w:val="ListeParagraf"/>
        <w:numPr>
          <w:ilvl w:val="0"/>
          <w:numId w:val="3"/>
        </w:numPr>
        <w:autoSpaceDE w:val="0"/>
        <w:autoSpaceDN w:val="0"/>
        <w:adjustRightInd w:val="0"/>
        <w:jc w:val="both"/>
      </w:pPr>
      <w:r w:rsidRPr="00C64F17">
        <w:rPr>
          <w:b/>
          <w:u w:val="single"/>
        </w:rPr>
        <w:t>AMAÇ</w:t>
      </w:r>
      <w:bookmarkStart w:id="0" w:name="_GoBack"/>
      <w:bookmarkEnd w:id="0"/>
      <w:r w:rsidRPr="0025014C">
        <w:rPr>
          <w:b/>
        </w:rPr>
        <w:t xml:space="preserve">: </w:t>
      </w:r>
      <w:r w:rsidRPr="0025014C">
        <w:rPr>
          <w:rFonts w:eastAsiaTheme="minorHAnsi"/>
          <w:lang w:eastAsia="en-US"/>
        </w:rPr>
        <w:t xml:space="preserve">Elektrik tesisleri kabul yönetmeliğine uygun olarak </w:t>
      </w:r>
      <w:r>
        <w:rPr>
          <w:rFonts w:eastAsiaTheme="minorHAnsi"/>
          <w:lang w:eastAsia="en-US"/>
        </w:rPr>
        <w:t>kabul işlemlerini ilerletmek.</w:t>
      </w:r>
    </w:p>
    <w:p w:rsidR="00B4155C" w:rsidRPr="00E620A6" w:rsidRDefault="00B4155C" w:rsidP="00B4155C">
      <w:pPr>
        <w:pStyle w:val="ListeParagraf"/>
        <w:autoSpaceDE w:val="0"/>
        <w:autoSpaceDN w:val="0"/>
        <w:adjustRightInd w:val="0"/>
        <w:jc w:val="both"/>
      </w:pPr>
    </w:p>
    <w:p w:rsidR="00B4155C" w:rsidRDefault="00B4155C" w:rsidP="00B4155C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C64F17">
        <w:rPr>
          <w:b/>
          <w:u w:val="single"/>
        </w:rPr>
        <w:t>KAPSAM</w:t>
      </w:r>
      <w:r w:rsidRPr="0025014C">
        <w:rPr>
          <w:b/>
        </w:rPr>
        <w:t xml:space="preserve">: </w:t>
      </w:r>
      <w:r w:rsidRPr="0025014C">
        <w:t>İlgili yıla ait</w:t>
      </w:r>
      <w:r w:rsidRPr="0025014C">
        <w:rPr>
          <w:b/>
        </w:rPr>
        <w:t xml:space="preserve"> </w:t>
      </w:r>
      <w:r w:rsidRPr="0025014C">
        <w:rPr>
          <w:rFonts w:eastAsiaTheme="minorHAnsi"/>
          <w:lang w:eastAsia="en-US"/>
        </w:rPr>
        <w:t>Enerji ve Tabii Kaynaklar Bakanlığı tarafından EDAŞ’lara bildirilen Elektrik Tesisleri Proje Onay ve Kabul Yetkilendirme yazısında belirtilen tesisleri kapsamaktadır.</w:t>
      </w:r>
    </w:p>
    <w:p w:rsidR="00B4155C" w:rsidRPr="0025014C" w:rsidRDefault="00B4155C" w:rsidP="00B4155C">
      <w:pPr>
        <w:pStyle w:val="ListeParagra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4155C" w:rsidRPr="00C64F17" w:rsidRDefault="00B4155C" w:rsidP="00B4155C">
      <w:pPr>
        <w:pStyle w:val="ListeParagraf"/>
        <w:numPr>
          <w:ilvl w:val="0"/>
          <w:numId w:val="3"/>
        </w:numPr>
        <w:jc w:val="both"/>
        <w:rPr>
          <w:b/>
          <w:u w:val="single"/>
        </w:rPr>
      </w:pPr>
      <w:r w:rsidRPr="00C64F17">
        <w:rPr>
          <w:b/>
          <w:u w:val="single"/>
        </w:rPr>
        <w:t>TANIMLAR</w:t>
      </w:r>
    </w:p>
    <w:p w:rsidR="00B4155C" w:rsidRPr="0027671C" w:rsidRDefault="00B4155C" w:rsidP="00B4155C">
      <w:pPr>
        <w:pStyle w:val="ListeParagraf"/>
        <w:numPr>
          <w:ilvl w:val="0"/>
          <w:numId w:val="4"/>
        </w:numPr>
        <w:jc w:val="both"/>
        <w:rPr>
          <w:b/>
          <w:color w:val="FF0000"/>
          <w:u w:val="single"/>
        </w:rPr>
      </w:pPr>
      <w:r w:rsidRPr="0025014C">
        <w:rPr>
          <w:b/>
        </w:rPr>
        <w:t>Yüklenici</w:t>
      </w:r>
      <w:r>
        <w:rPr>
          <w:b/>
        </w:rPr>
        <w:t>:</w:t>
      </w:r>
      <w:r w:rsidRPr="0027671C">
        <w:t xml:space="preserve"> Tesisi sahada yapan, gerçekleştiren kişi veya kurum</w:t>
      </w:r>
      <w:r>
        <w:t>.</w:t>
      </w:r>
    </w:p>
    <w:p w:rsidR="00B4155C" w:rsidRPr="0027671C" w:rsidRDefault="00B4155C" w:rsidP="00B4155C">
      <w:pPr>
        <w:pStyle w:val="ListeParagraf"/>
        <w:numPr>
          <w:ilvl w:val="0"/>
          <w:numId w:val="4"/>
        </w:numPr>
        <w:jc w:val="both"/>
        <w:rPr>
          <w:b/>
          <w:color w:val="FF0000"/>
          <w:u w:val="single"/>
        </w:rPr>
      </w:pPr>
      <w:r w:rsidRPr="0025014C">
        <w:rPr>
          <w:b/>
        </w:rPr>
        <w:t>Tesis Sahibi</w:t>
      </w:r>
      <w:r>
        <w:rPr>
          <w:b/>
        </w:rPr>
        <w:t xml:space="preserve">: </w:t>
      </w:r>
      <w:r>
        <w:t>Tesis üzerinde hak sahibi olan kişi veya kurum.</w:t>
      </w:r>
    </w:p>
    <w:p w:rsidR="00B4155C" w:rsidRPr="0027671C" w:rsidRDefault="00B4155C" w:rsidP="00B4155C">
      <w:pPr>
        <w:pStyle w:val="ListeParagraf"/>
        <w:numPr>
          <w:ilvl w:val="0"/>
          <w:numId w:val="4"/>
        </w:numPr>
        <w:jc w:val="both"/>
      </w:pPr>
      <w:r w:rsidRPr="0027671C">
        <w:rPr>
          <w:b/>
        </w:rPr>
        <w:t xml:space="preserve">Teknik Uygulama Sorumlusu </w:t>
      </w:r>
      <w:r>
        <w:rPr>
          <w:b/>
        </w:rPr>
        <w:t>(</w:t>
      </w:r>
      <w:r w:rsidRPr="0027671C">
        <w:rPr>
          <w:b/>
        </w:rPr>
        <w:t>TUS</w:t>
      </w:r>
      <w:r>
        <w:t xml:space="preserve"> ): Tesis sahibi tarafından vekâleti/yetkilendirmesi olan SMM sahibi Elektrik Mühendisi</w:t>
      </w:r>
    </w:p>
    <w:p w:rsidR="00B4155C" w:rsidRPr="0025014C" w:rsidRDefault="00B4155C" w:rsidP="00B4155C">
      <w:pPr>
        <w:pStyle w:val="ListeParagraf"/>
        <w:numPr>
          <w:ilvl w:val="0"/>
          <w:numId w:val="4"/>
        </w:numPr>
        <w:jc w:val="both"/>
      </w:pPr>
      <w:r w:rsidRPr="0025014C">
        <w:rPr>
          <w:b/>
        </w:rPr>
        <w:t>Proje Müellifi:</w:t>
      </w:r>
      <w:r w:rsidRPr="0025014C">
        <w:t xml:space="preserve"> Projeyi hazırlayan kişi ve proje sorumlusudur.</w:t>
      </w:r>
    </w:p>
    <w:p w:rsidR="00B4155C" w:rsidRPr="0025014C" w:rsidRDefault="00B4155C" w:rsidP="00B4155C">
      <w:pPr>
        <w:pStyle w:val="ListeParagraf"/>
        <w:numPr>
          <w:ilvl w:val="0"/>
          <w:numId w:val="4"/>
        </w:numPr>
        <w:jc w:val="both"/>
      </w:pPr>
      <w:r w:rsidRPr="0025014C">
        <w:rPr>
          <w:b/>
        </w:rPr>
        <w:t>CBS:</w:t>
      </w:r>
      <w:r w:rsidRPr="0025014C">
        <w:t xml:space="preserve"> Coğrafi Bilgi Sistemleri</w:t>
      </w:r>
    </w:p>
    <w:p w:rsidR="00B4155C" w:rsidRDefault="00B4155C" w:rsidP="00B4155C">
      <w:pPr>
        <w:pStyle w:val="ListeParagraf"/>
        <w:numPr>
          <w:ilvl w:val="0"/>
          <w:numId w:val="4"/>
        </w:numPr>
        <w:jc w:val="both"/>
      </w:pPr>
      <w:r w:rsidRPr="0025014C">
        <w:rPr>
          <w:b/>
        </w:rPr>
        <w:t>OTOP:</w:t>
      </w:r>
      <w:r w:rsidRPr="0025014C">
        <w:t xml:space="preserve"> Otoprodüktör Hücresi</w:t>
      </w:r>
    </w:p>
    <w:p w:rsidR="00B4155C" w:rsidRPr="00E620A6" w:rsidRDefault="00B4155C" w:rsidP="00B4155C">
      <w:pPr>
        <w:pStyle w:val="ListeParagraf"/>
        <w:numPr>
          <w:ilvl w:val="0"/>
          <w:numId w:val="4"/>
        </w:numPr>
        <w:jc w:val="both"/>
        <w:rPr>
          <w:b/>
        </w:rPr>
      </w:pPr>
      <w:r w:rsidRPr="0025014C">
        <w:rPr>
          <w:b/>
        </w:rPr>
        <w:t xml:space="preserve">SCADA: </w:t>
      </w:r>
      <w:r w:rsidRPr="00E620A6">
        <w:rPr>
          <w:rStyle w:val="Gl"/>
          <w:b w:val="0"/>
          <w:color w:val="333333"/>
          <w:bdr w:val="none" w:sz="0" w:space="0" w:color="auto" w:frame="1"/>
          <w:shd w:val="clear" w:color="auto" w:fill="FFFFFF"/>
        </w:rPr>
        <w:t>Merkezi Denetleme Kontrol ve Veri Toplama</w:t>
      </w:r>
    </w:p>
    <w:p w:rsidR="00B4155C" w:rsidRPr="00E620A6" w:rsidRDefault="00B4155C" w:rsidP="00B4155C">
      <w:pPr>
        <w:pStyle w:val="ListeParagraf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OSB: </w:t>
      </w:r>
      <w:r w:rsidRPr="00284FF5">
        <w:t>Organize Sanayi Bölgesi</w:t>
      </w:r>
    </w:p>
    <w:p w:rsidR="00B4155C" w:rsidRPr="0025014C" w:rsidRDefault="00B4155C" w:rsidP="00B4155C">
      <w:pPr>
        <w:pStyle w:val="ListeParagraf"/>
        <w:ind w:left="1080"/>
        <w:jc w:val="both"/>
        <w:rPr>
          <w:b/>
        </w:rPr>
      </w:pPr>
    </w:p>
    <w:p w:rsidR="00B4155C" w:rsidRPr="00C64F17" w:rsidRDefault="00B4155C" w:rsidP="00B4155C">
      <w:pPr>
        <w:pStyle w:val="ListeParagraf"/>
        <w:numPr>
          <w:ilvl w:val="0"/>
          <w:numId w:val="3"/>
        </w:numPr>
        <w:jc w:val="both"/>
        <w:rPr>
          <w:b/>
          <w:u w:val="single"/>
        </w:rPr>
      </w:pPr>
      <w:r w:rsidRPr="00C64F17">
        <w:rPr>
          <w:b/>
          <w:u w:val="single"/>
        </w:rPr>
        <w:t>KURUM ONAY BİRİMLERİ</w:t>
      </w:r>
    </w:p>
    <w:p w:rsidR="00B4155C" w:rsidRDefault="00B4155C" w:rsidP="00B4155C">
      <w:pPr>
        <w:pStyle w:val="ListeParagraf"/>
        <w:numPr>
          <w:ilvl w:val="0"/>
          <w:numId w:val="5"/>
        </w:numPr>
        <w:jc w:val="both"/>
      </w:pPr>
      <w:r w:rsidRPr="0027671C">
        <w:rPr>
          <w:b/>
        </w:rPr>
        <w:t>THM</w:t>
      </w:r>
      <w:r>
        <w:t>: Tüketici Hizmetleri Birimi</w:t>
      </w:r>
    </w:p>
    <w:p w:rsidR="00B4155C" w:rsidRDefault="00B4155C" w:rsidP="00B4155C">
      <w:pPr>
        <w:pStyle w:val="ListeParagraf"/>
        <w:numPr>
          <w:ilvl w:val="0"/>
          <w:numId w:val="5"/>
        </w:numPr>
        <w:jc w:val="both"/>
      </w:pPr>
      <w:r w:rsidRPr="0027671C">
        <w:rPr>
          <w:b/>
        </w:rPr>
        <w:t>CBS</w:t>
      </w:r>
      <w:r>
        <w:t>: CBS Birimi</w:t>
      </w:r>
    </w:p>
    <w:p w:rsidR="00B4155C" w:rsidRDefault="00B4155C" w:rsidP="00B4155C">
      <w:pPr>
        <w:pStyle w:val="ListeParagraf"/>
        <w:numPr>
          <w:ilvl w:val="0"/>
          <w:numId w:val="5"/>
        </w:numPr>
        <w:jc w:val="both"/>
      </w:pPr>
      <w:r w:rsidRPr="00C64F17">
        <w:rPr>
          <w:b/>
        </w:rPr>
        <w:t>Röle Ayar</w:t>
      </w:r>
      <w:r>
        <w:t>: Bölge İşletme</w:t>
      </w:r>
    </w:p>
    <w:p w:rsidR="00B4155C" w:rsidRDefault="00B4155C" w:rsidP="00B4155C">
      <w:pPr>
        <w:pStyle w:val="ListeParagraf"/>
        <w:numPr>
          <w:ilvl w:val="0"/>
          <w:numId w:val="5"/>
        </w:numPr>
        <w:jc w:val="both"/>
      </w:pPr>
      <w:r w:rsidRPr="00C64F17">
        <w:rPr>
          <w:b/>
        </w:rPr>
        <w:t>Yapım İşleri</w:t>
      </w:r>
      <w:r>
        <w:t>: Yapım Birimi</w:t>
      </w:r>
    </w:p>
    <w:p w:rsidR="00B4155C" w:rsidRDefault="00B4155C" w:rsidP="00B4155C">
      <w:pPr>
        <w:pStyle w:val="ListeParagraf"/>
        <w:numPr>
          <w:ilvl w:val="0"/>
          <w:numId w:val="5"/>
        </w:numPr>
        <w:jc w:val="both"/>
      </w:pPr>
      <w:r w:rsidRPr="00C64F17">
        <w:rPr>
          <w:b/>
        </w:rPr>
        <w:t>SCADA</w:t>
      </w:r>
      <w:r>
        <w:t>: SCADA Birimi</w:t>
      </w:r>
    </w:p>
    <w:p w:rsidR="00B4155C" w:rsidRDefault="00B4155C" w:rsidP="00B4155C">
      <w:pPr>
        <w:pStyle w:val="ListeParagraf"/>
        <w:numPr>
          <w:ilvl w:val="0"/>
          <w:numId w:val="5"/>
        </w:numPr>
        <w:jc w:val="both"/>
      </w:pPr>
      <w:r>
        <w:rPr>
          <w:b/>
        </w:rPr>
        <w:t>Malzeme ve Kabul</w:t>
      </w:r>
      <w:r w:rsidRPr="00C64F17">
        <w:t>:</w:t>
      </w:r>
    </w:p>
    <w:p w:rsidR="00B4155C" w:rsidRDefault="00B4155C" w:rsidP="00B4155C">
      <w:pPr>
        <w:pStyle w:val="ListeParagraf"/>
        <w:ind w:left="1080"/>
        <w:jc w:val="both"/>
      </w:pPr>
    </w:p>
    <w:p w:rsidR="00B4155C" w:rsidRPr="00C64F17" w:rsidRDefault="00B4155C" w:rsidP="00B4155C">
      <w:pPr>
        <w:pStyle w:val="ListeParagraf"/>
        <w:numPr>
          <w:ilvl w:val="0"/>
          <w:numId w:val="3"/>
        </w:numPr>
        <w:jc w:val="both"/>
        <w:rPr>
          <w:b/>
          <w:u w:val="single"/>
        </w:rPr>
      </w:pPr>
      <w:r w:rsidRPr="00C64F17">
        <w:rPr>
          <w:b/>
          <w:u w:val="single"/>
        </w:rPr>
        <w:t>UYGULAMA</w:t>
      </w:r>
    </w:p>
    <w:p w:rsidR="00B4155C" w:rsidRDefault="00B4155C" w:rsidP="00B4155C">
      <w:pPr>
        <w:pStyle w:val="ListeParagraf"/>
        <w:jc w:val="both"/>
        <w:rPr>
          <w:b/>
        </w:rPr>
      </w:pPr>
    </w:p>
    <w:p w:rsidR="00B4155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>
        <w:t xml:space="preserve"> </w:t>
      </w:r>
      <w:r w:rsidRPr="0025014C">
        <w:t>Yüklenici</w:t>
      </w:r>
      <w:r>
        <w:t xml:space="preserve"> / Tesis Sahibi</w:t>
      </w:r>
      <w:r w:rsidRPr="0025014C">
        <w:t xml:space="preserve"> tarafından kabulü yapılmak istenen tesis için </w:t>
      </w:r>
      <w:r>
        <w:t xml:space="preserve">birer adet </w:t>
      </w:r>
      <w:r w:rsidRPr="0037581D">
        <w:rPr>
          <w:b/>
        </w:rPr>
        <w:t>Kabul Başvuru Dilekçesi</w:t>
      </w:r>
      <w:r w:rsidRPr="0025014C">
        <w:t xml:space="preserve"> ve </w:t>
      </w:r>
      <w:r w:rsidRPr="0037581D">
        <w:rPr>
          <w:b/>
        </w:rPr>
        <w:t>Kabule Hazırdır Tutanağı</w:t>
      </w:r>
      <w:r w:rsidRPr="0025014C">
        <w:t xml:space="preserve"> </w:t>
      </w:r>
      <w:r w:rsidRPr="005A176B">
        <w:rPr>
          <w:b/>
          <w:u w:val="single"/>
        </w:rPr>
        <w:t>eksiksiz</w:t>
      </w:r>
      <w:r>
        <w:t xml:space="preserve"> doldurulmalıdır</w:t>
      </w:r>
      <w:r w:rsidRPr="0025014C">
        <w:t xml:space="preserve">. </w:t>
      </w:r>
      <w:r>
        <w:t>Başvuru dilekçesi ve kabule hazırdır tutanağında eksik bilgiler olması halinde başvuru olumsuz sonuçlandırılacaktır.</w:t>
      </w:r>
    </w:p>
    <w:p w:rsidR="00B4155C" w:rsidRDefault="00B4155C" w:rsidP="00B4155C">
      <w:pPr>
        <w:pStyle w:val="ListeParagraf"/>
        <w:jc w:val="both"/>
      </w:pPr>
    </w:p>
    <w:p w:rsidR="00B4155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>
        <w:t xml:space="preserve"> </w:t>
      </w:r>
      <w:r w:rsidRPr="006E25AD">
        <w:rPr>
          <w:b/>
        </w:rPr>
        <w:t>3.Şahıs Tesislerinde</w:t>
      </w:r>
      <w:r>
        <w:t xml:space="preserve"> </w:t>
      </w:r>
      <w:r w:rsidRPr="0025014C">
        <w:t xml:space="preserve">Tüm </w:t>
      </w:r>
      <w:r>
        <w:t xml:space="preserve">Bağlantı Hattı/Dağıtım Tesisleri </w:t>
      </w:r>
      <w:r w:rsidRPr="0025014C">
        <w:t>için bu form içerisinde bulunan kabule hazırdır tutanağındaki Tüketici Hizmetleri ve CBS</w:t>
      </w:r>
      <w:r>
        <w:t xml:space="preserve"> kısımları ilgili birimlere </w:t>
      </w:r>
      <w:r w:rsidRPr="0025014C">
        <w:t>onaylatılmalıdır. Eğer tesiste 21. Madde kapsamında yapılan işler varsa Yapım ve M</w:t>
      </w:r>
      <w:r>
        <w:t xml:space="preserve">alzeme kısımları onaylatılmalıdır. </w:t>
      </w:r>
      <w:r w:rsidRPr="0025014C">
        <w:t xml:space="preserve">Eğer tesiste Kesicili Giriş/Çıkış Hücresi varsa </w:t>
      </w:r>
      <w:r>
        <w:t xml:space="preserve">Röle ayar kısmı onaylatılmalıdır. TUS; Tesis sahibi tarafından yetkilendirilen, vekâleti bulunan bir SMM Elektrik Mühendisi olmalıdır. Bütün onaylar tamamlandığında </w:t>
      </w:r>
      <w:r w:rsidRPr="0037581D">
        <w:rPr>
          <w:b/>
        </w:rPr>
        <w:t>Kabul Başvuru Dilekçesi</w:t>
      </w:r>
      <w:r w:rsidRPr="0025014C">
        <w:t xml:space="preserve"> ve </w:t>
      </w:r>
      <w:r w:rsidRPr="0037581D">
        <w:rPr>
          <w:b/>
        </w:rPr>
        <w:t>Kabule Hazırdır Tutanağı</w:t>
      </w:r>
      <w:r>
        <w:rPr>
          <w:b/>
        </w:rPr>
        <w:t xml:space="preserve"> </w:t>
      </w:r>
      <w:r>
        <w:t xml:space="preserve">evrak kayıt birimine, </w:t>
      </w:r>
      <w:r w:rsidRPr="00033EC0">
        <w:rPr>
          <w:b/>
        </w:rPr>
        <w:t>Abone Dosyası</w:t>
      </w:r>
      <w:r>
        <w:t xml:space="preserve"> da THM birimine kabul başlatılmak üzere teslim edilir. </w:t>
      </w:r>
    </w:p>
    <w:p w:rsidR="00B4155C" w:rsidRDefault="00B4155C" w:rsidP="00B4155C">
      <w:pPr>
        <w:pStyle w:val="ListeParagraf"/>
      </w:pPr>
    </w:p>
    <w:p w:rsidR="00B4155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 w:rsidRPr="005A176B">
        <w:rPr>
          <w:b/>
        </w:rPr>
        <w:t xml:space="preserve">Üretim tesisleri için; </w:t>
      </w:r>
      <w:r w:rsidRPr="0025014C">
        <w:t>Tüm üretim tesisleri için bu form içerisinde bulunan kabule hazırdır tutanağındaki;</w:t>
      </w:r>
      <w:r>
        <w:t xml:space="preserve"> </w:t>
      </w:r>
      <w:r w:rsidRPr="0025014C">
        <w:t xml:space="preserve">Yapım İşleri, Ölçü Kontrol ve CBS kısımları </w:t>
      </w:r>
      <w:r>
        <w:t>o</w:t>
      </w:r>
      <w:r w:rsidRPr="0025014C">
        <w:t>naylatılmalıdır.</w:t>
      </w:r>
      <w:r w:rsidRPr="005A176B">
        <w:t xml:space="preserve"> </w:t>
      </w:r>
      <w:r w:rsidRPr="0025014C">
        <w:t>Eğer OTOP hücresi var veya Kesicili Giriş/Çıkış hücresi varsa Röle Ayar kısmı onaylatılmalıdır.</w:t>
      </w:r>
      <w:r>
        <w:t xml:space="preserve"> </w:t>
      </w:r>
      <w:r w:rsidRPr="0025014C">
        <w:t xml:space="preserve">Eğer GES gücü 50kW ve üzerinde ise SCADA kısmı </w:t>
      </w:r>
      <w:r>
        <w:t>onaylatılmalıdır.</w:t>
      </w:r>
      <w:r w:rsidRPr="00033EC0">
        <w:t xml:space="preserve"> </w:t>
      </w:r>
      <w:r>
        <w:t xml:space="preserve">Bütün onaylar tamamlandığında </w:t>
      </w:r>
      <w:r w:rsidRPr="0037581D">
        <w:rPr>
          <w:b/>
        </w:rPr>
        <w:t>Kabul Başvuru Dilekçesi</w:t>
      </w:r>
      <w:r w:rsidRPr="0025014C">
        <w:t xml:space="preserve"> ve </w:t>
      </w:r>
      <w:r w:rsidRPr="0037581D">
        <w:rPr>
          <w:b/>
        </w:rPr>
        <w:t>Kabule Hazırdır Tutanağı</w:t>
      </w:r>
      <w:r>
        <w:rPr>
          <w:b/>
        </w:rPr>
        <w:t xml:space="preserve"> </w:t>
      </w:r>
      <w:r>
        <w:t xml:space="preserve">evrak kayıt birimine, </w:t>
      </w:r>
      <w:r w:rsidRPr="00033EC0">
        <w:rPr>
          <w:b/>
        </w:rPr>
        <w:t>Kabul dosyası</w:t>
      </w:r>
      <w:r>
        <w:t xml:space="preserve"> da </w:t>
      </w:r>
      <w:r w:rsidRPr="00033EC0">
        <w:rPr>
          <w:u w:val="single"/>
        </w:rPr>
        <w:t>Malzeme ve Kabul</w:t>
      </w:r>
      <w:r>
        <w:t xml:space="preserve"> birimine kabul başlatılmak üzere teslim edilir.</w:t>
      </w:r>
    </w:p>
    <w:p w:rsidR="00B4155C" w:rsidRDefault="00B4155C" w:rsidP="00B4155C">
      <w:pPr>
        <w:pStyle w:val="ListeParagraf"/>
      </w:pPr>
    </w:p>
    <w:p w:rsidR="00B4155C" w:rsidRDefault="00B4155C" w:rsidP="00B4155C">
      <w:pPr>
        <w:pStyle w:val="ListeParagraf"/>
        <w:jc w:val="both"/>
      </w:pPr>
    </w:p>
    <w:p w:rsidR="00B4155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>
        <w:t xml:space="preserve">ADM Elektrik Dağıtım A.Ş. tarafından yapılacak tüm üretim tesisi kabullerinde (OSB kabulü dâhil) </w:t>
      </w:r>
      <w:r w:rsidRPr="00DC016D">
        <w:rPr>
          <w:b/>
          <w:color w:val="000000" w:themeColor="text1"/>
        </w:rPr>
        <w:t>kabul ücreti</w:t>
      </w:r>
      <w:r>
        <w:t xml:space="preserve"> </w:t>
      </w:r>
      <w:r w:rsidRPr="00DC016D">
        <w:rPr>
          <w:b/>
        </w:rPr>
        <w:t>makbuzu</w:t>
      </w:r>
      <w:r w:rsidRPr="00DC016D">
        <w:t xml:space="preserve"> </w:t>
      </w:r>
      <w:r>
        <w:t xml:space="preserve">ve </w:t>
      </w:r>
      <w:r w:rsidRPr="005A176B">
        <w:rPr>
          <w:b/>
        </w:rPr>
        <w:t>İnşaat Mühendisi görevlendirme yazısı</w:t>
      </w:r>
      <w:r>
        <w:t xml:space="preserve"> kabul başvuru aşamasında dilekçe ile birlikte verilecektir. </w:t>
      </w:r>
    </w:p>
    <w:p w:rsidR="00B4155C" w:rsidRDefault="00B4155C" w:rsidP="00B4155C">
      <w:pPr>
        <w:pStyle w:val="ListeParagraf"/>
      </w:pPr>
    </w:p>
    <w:p w:rsidR="00B4155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 w:rsidRPr="005A176B">
        <w:rPr>
          <w:color w:val="000000" w:themeColor="text1"/>
        </w:rPr>
        <w:t xml:space="preserve">OSB içerisinde bulunan üretim tesisinin kabul başvurusunda </w:t>
      </w:r>
      <w:r w:rsidRPr="005A176B">
        <w:rPr>
          <w:b/>
        </w:rPr>
        <w:t>Kabul Başvuru Dilekçesi</w:t>
      </w:r>
      <w:r>
        <w:t xml:space="preserve"> doldurulup </w:t>
      </w:r>
      <w:r w:rsidRPr="0025014C">
        <w:t xml:space="preserve">ADM Elektrik Dağıtım AŞ. Evrak Kayıt birimine teslim </w:t>
      </w:r>
      <w:r>
        <w:t>edilir.</w:t>
      </w:r>
      <w:r w:rsidRPr="005A176B">
        <w:rPr>
          <w:b/>
        </w:rPr>
        <w:t xml:space="preserve"> Kabule Hazırdır Tutanağı </w:t>
      </w:r>
      <w:r>
        <w:t xml:space="preserve">OSB tarafından oluşturulur. </w:t>
      </w:r>
    </w:p>
    <w:p w:rsidR="00B4155C" w:rsidRDefault="00B4155C" w:rsidP="00B4155C">
      <w:pPr>
        <w:pStyle w:val="ListeParagraf"/>
      </w:pPr>
    </w:p>
    <w:p w:rsidR="00B4155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>
        <w:t>Başvuru evraklarında herhangi bir eksik olmaması durumunda heyet atama yazısı Sistem İşletme ve Bakım Müdürlüğü tarafından oluşturulur ve yükleniciye bu yazı tebliğ edilir.</w:t>
      </w:r>
    </w:p>
    <w:p w:rsidR="00B4155C" w:rsidRDefault="00B4155C" w:rsidP="00B4155C">
      <w:pPr>
        <w:pStyle w:val="ListeParagraf"/>
      </w:pPr>
    </w:p>
    <w:p w:rsidR="00B4155C" w:rsidRPr="00FD546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 w:rsidRPr="00116A6F">
        <w:rPr>
          <w:color w:val="000000" w:themeColor="text1"/>
        </w:rPr>
        <w:t>Yüklenici ya</w:t>
      </w:r>
      <w:r>
        <w:rPr>
          <w:color w:val="000000" w:themeColor="text1"/>
        </w:rPr>
        <w:t xml:space="preserve"> </w:t>
      </w:r>
      <w:r w:rsidRPr="00116A6F">
        <w:rPr>
          <w:color w:val="000000" w:themeColor="text1"/>
        </w:rPr>
        <w:t>da SMM ile irtibat sağlanır ve kabul tarihi planlanır</w:t>
      </w:r>
      <w:r>
        <w:rPr>
          <w:color w:val="000000" w:themeColor="text1"/>
        </w:rPr>
        <w:t>.</w:t>
      </w:r>
    </w:p>
    <w:p w:rsidR="00B4155C" w:rsidRDefault="00B4155C" w:rsidP="00B4155C">
      <w:pPr>
        <w:pStyle w:val="ListeParagraf"/>
      </w:pPr>
    </w:p>
    <w:p w:rsidR="00B4155C" w:rsidRPr="0027671C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>
        <w:rPr>
          <w:color w:val="000000" w:themeColor="text1"/>
        </w:rPr>
        <w:t xml:space="preserve">Planlanan tarihte kabul yapılır. TUS/Yüklenici kabul esnasında tesise ait proje dosyası ve topraklama ölçüm cihazını da getirmek zorundadır. Sürecin hızlı ilerlemesi adına geçici kabul tutanakları da hazırlanır ve kabul esnasında kabul heyetine sunulur.       </w:t>
      </w:r>
      <w:r w:rsidRPr="00FD546C">
        <w:rPr>
          <w:color w:val="000000" w:themeColor="text1"/>
        </w:rPr>
        <w:t xml:space="preserve"> TUS ’un </w:t>
      </w:r>
      <w:r>
        <w:rPr>
          <w:color w:val="000000" w:themeColor="text1"/>
        </w:rPr>
        <w:t>kabule katılmaması durumunda</w:t>
      </w:r>
      <w:r w:rsidRPr="00FD546C">
        <w:rPr>
          <w:color w:val="000000" w:themeColor="text1"/>
        </w:rPr>
        <w:t xml:space="preserve"> yönetmelik gereğince olumsuz sonuçlandırılır.</w:t>
      </w:r>
    </w:p>
    <w:p w:rsidR="00B4155C" w:rsidRDefault="00B4155C" w:rsidP="00B4155C">
      <w:pPr>
        <w:pStyle w:val="ListeParagraf"/>
      </w:pPr>
    </w:p>
    <w:p w:rsidR="00B4155C" w:rsidRPr="00C64F17" w:rsidRDefault="00B4155C" w:rsidP="00B4155C">
      <w:pPr>
        <w:pStyle w:val="ListeParagraf"/>
        <w:numPr>
          <w:ilvl w:val="1"/>
          <w:numId w:val="3"/>
        </w:numPr>
        <w:ind w:left="720"/>
        <w:jc w:val="both"/>
      </w:pPr>
      <w:r>
        <w:rPr>
          <w:color w:val="000000" w:themeColor="text1"/>
        </w:rPr>
        <w:t>Kabul esnasında yapılan incelemeler sonucunda tesiste herhangi bir eksiklik ve ya hata olması halinde bu eksiklik hızlıca giderilir ve kabul başkanı bilgilendirilir. Akabinde abonelik işlemleri başlatılacaktır.</w:t>
      </w:r>
    </w:p>
    <w:p w:rsidR="00B4155C" w:rsidRDefault="00B4155C" w:rsidP="00B4155C">
      <w:pPr>
        <w:pStyle w:val="ListeParagraf"/>
      </w:pPr>
    </w:p>
    <w:p w:rsidR="00B4155C" w:rsidRPr="00C64F17" w:rsidRDefault="00B4155C" w:rsidP="00B4155C">
      <w:pPr>
        <w:pStyle w:val="ListeParagraf"/>
        <w:numPr>
          <w:ilvl w:val="1"/>
          <w:numId w:val="3"/>
        </w:numPr>
        <w:ind w:left="720" w:hanging="436"/>
        <w:jc w:val="both"/>
      </w:pPr>
      <w:r>
        <w:t xml:space="preserve">Kabul ile ilgili sorular </w:t>
      </w:r>
      <w:hyperlink r:id="rId8" w:history="1">
        <w:r w:rsidRPr="00A86C8A">
          <w:rPr>
            <w:rStyle w:val="Kpr"/>
            <w:b/>
          </w:rPr>
          <w:t>kabul@admelektrik.com.tr</w:t>
        </w:r>
      </w:hyperlink>
      <w:r>
        <w:rPr>
          <w:b/>
        </w:rPr>
        <w:t xml:space="preserve"> </w:t>
      </w:r>
      <w:r w:rsidRPr="00C64F17">
        <w:t>adresine mail yolu ile bildirilebilir.</w:t>
      </w:r>
    </w:p>
    <w:p w:rsidR="00E76962" w:rsidRPr="00B4155C" w:rsidRDefault="00E76962" w:rsidP="00B4155C"/>
    <w:sectPr w:rsidR="00E76962" w:rsidRPr="00B4155C" w:rsidSect="00365B07">
      <w:headerReference w:type="default" r:id="rId9"/>
      <w:footerReference w:type="default" r:id="rId10"/>
      <w:pgSz w:w="11906" w:h="16838" w:code="9"/>
      <w:pgMar w:top="851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EB" w:rsidRDefault="001A2FEB" w:rsidP="00365B07">
      <w:r>
        <w:separator/>
      </w:r>
    </w:p>
  </w:endnote>
  <w:endnote w:type="continuationSeparator" w:id="0">
    <w:p w:rsidR="001A2FEB" w:rsidRDefault="001A2FEB" w:rsidP="0036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0" w:type="auto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3397"/>
      <w:gridCol w:w="3389"/>
      <w:gridCol w:w="3398"/>
    </w:tblGrid>
    <w:tr w:rsidR="009E12E4" w:rsidTr="009E12E4">
      <w:trPr>
        <w:trHeight w:val="268"/>
      </w:trPr>
      <w:tc>
        <w:tcPr>
          <w:tcW w:w="3448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9E12E4" w:rsidRDefault="009E12E4">
          <w:pPr>
            <w:jc w:val="center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</w:rPr>
            <w:t>Hazırlayan</w:t>
          </w:r>
        </w:p>
      </w:tc>
      <w:tc>
        <w:tcPr>
          <w:tcW w:w="3448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9E12E4" w:rsidRDefault="009E12E4">
          <w:pPr>
            <w:jc w:val="center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</w:rPr>
            <w:t>Kontrol Eden</w:t>
          </w:r>
        </w:p>
      </w:tc>
      <w:tc>
        <w:tcPr>
          <w:tcW w:w="3448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  <w:hideMark/>
        </w:tcPr>
        <w:p w:rsidR="009E12E4" w:rsidRDefault="009E12E4">
          <w:pPr>
            <w:jc w:val="center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</w:rPr>
            <w:t>Onaylayan</w:t>
          </w:r>
        </w:p>
      </w:tc>
    </w:tr>
    <w:tr w:rsidR="009E12E4" w:rsidTr="00452F5A">
      <w:trPr>
        <w:trHeight w:val="1099"/>
      </w:trPr>
      <w:tc>
        <w:tcPr>
          <w:tcW w:w="3448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:rsidR="009E12E4" w:rsidRDefault="00B4155C" w:rsidP="00452F5A">
          <w:pPr>
            <w:jc w:val="center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bCs/>
              <w:color w:val="000000"/>
            </w:rPr>
            <w:t>Sistem İşletme ve Bakım Uzm. Müh.</w:t>
          </w:r>
        </w:p>
      </w:tc>
      <w:tc>
        <w:tcPr>
          <w:tcW w:w="3448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:rsidR="009E12E4" w:rsidRDefault="00B4155C" w:rsidP="00B4155C">
          <w:pPr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</w:rPr>
            <w:t xml:space="preserve">       </w:t>
          </w:r>
          <w:r w:rsidR="00F80A5F">
            <w:rPr>
              <w:rFonts w:ascii="Arial" w:eastAsiaTheme="minorEastAsia" w:hAnsi="Arial" w:cs="Arial"/>
              <w:bCs/>
              <w:color w:val="000000"/>
            </w:rPr>
            <w:t xml:space="preserve">Sistem İşletme </w:t>
          </w:r>
          <w:proofErr w:type="spellStart"/>
          <w:r w:rsidR="00F80A5F">
            <w:rPr>
              <w:rFonts w:ascii="Arial" w:eastAsiaTheme="minorEastAsia" w:hAnsi="Arial" w:cs="Arial"/>
              <w:bCs/>
              <w:color w:val="000000"/>
            </w:rPr>
            <w:t>Müd</w:t>
          </w:r>
          <w:proofErr w:type="spellEnd"/>
          <w:r>
            <w:rPr>
              <w:rFonts w:ascii="Arial" w:eastAsiaTheme="minorEastAsia" w:hAnsi="Arial" w:cs="Arial"/>
              <w:bCs/>
              <w:color w:val="000000"/>
            </w:rPr>
            <w:t>.</w:t>
          </w:r>
        </w:p>
      </w:tc>
      <w:tc>
        <w:tcPr>
          <w:tcW w:w="3448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:rsidR="009E12E4" w:rsidRDefault="009E12E4" w:rsidP="00452F5A">
          <w:pPr>
            <w:jc w:val="center"/>
            <w:rPr>
              <w:rFonts w:ascii="Arial" w:eastAsiaTheme="minorEastAsia" w:hAnsi="Arial" w:cs="Arial"/>
            </w:rPr>
          </w:pPr>
        </w:p>
        <w:p w:rsidR="009E12E4" w:rsidRPr="00452F5A" w:rsidRDefault="008C4418" w:rsidP="00452F5A">
          <w:pPr>
            <w:jc w:val="center"/>
            <w:rPr>
              <w:rFonts w:ascii="Arial" w:eastAsiaTheme="minorEastAsia" w:hAnsi="Arial" w:cs="Arial"/>
              <w:bCs/>
              <w:color w:val="000000"/>
            </w:rPr>
          </w:pPr>
          <w:r>
            <w:rPr>
              <w:rFonts w:ascii="Arial" w:eastAsiaTheme="minorEastAsia" w:hAnsi="Arial" w:cs="Arial"/>
              <w:bCs/>
              <w:color w:val="000000"/>
            </w:rPr>
            <w:t>Planlama ve Teknoloji Direktörü</w:t>
          </w:r>
        </w:p>
      </w:tc>
    </w:tr>
  </w:tbl>
  <w:p w:rsidR="001D3757" w:rsidRPr="00452F5A" w:rsidRDefault="00520475" w:rsidP="001D3757">
    <w:pPr>
      <w:pStyle w:val="AltBilgi"/>
      <w:rPr>
        <w:rFonts w:ascii="Arial" w:hAnsi="Arial" w:cs="Arial"/>
        <w:sz w:val="16"/>
        <w:szCs w:val="18"/>
      </w:rPr>
    </w:pPr>
    <w:r w:rsidRPr="00452F5A">
      <w:rPr>
        <w:rFonts w:ascii="Arial" w:hAnsi="Arial" w:cs="Arial"/>
        <w:b/>
        <w:sz w:val="16"/>
        <w:szCs w:val="18"/>
      </w:rPr>
      <w:t>UYARI:</w:t>
    </w:r>
    <w:r w:rsidRPr="00452F5A">
      <w:rPr>
        <w:rFonts w:ascii="Arial" w:hAnsi="Arial" w:cs="Arial"/>
        <w:sz w:val="16"/>
        <w:szCs w:val="18"/>
      </w:rPr>
      <w:t xml:space="preserve"> Yalnız, </w:t>
    </w:r>
    <w:r w:rsidRPr="00452F5A">
      <w:rPr>
        <w:rFonts w:ascii="Arial" w:hAnsi="Arial" w:cs="Arial"/>
        <w:b/>
        <w:sz w:val="16"/>
        <w:szCs w:val="18"/>
      </w:rPr>
      <w:t xml:space="preserve">“QDMS </w:t>
    </w:r>
    <w:r w:rsidR="00B15812" w:rsidRPr="00452F5A">
      <w:rPr>
        <w:rFonts w:ascii="Arial" w:hAnsi="Arial" w:cs="Arial"/>
        <w:b/>
        <w:sz w:val="16"/>
        <w:szCs w:val="18"/>
      </w:rPr>
      <w:t>ADM</w:t>
    </w:r>
    <w:r w:rsidRPr="00452F5A">
      <w:rPr>
        <w:rFonts w:ascii="Arial" w:hAnsi="Arial" w:cs="Arial"/>
        <w:b/>
        <w:sz w:val="16"/>
        <w:szCs w:val="18"/>
      </w:rPr>
      <w:t xml:space="preserve"> EDAŞ Entegre Yönetim Sistemi’nde” </w:t>
    </w:r>
    <w:r w:rsidRPr="00452F5A">
      <w:rPr>
        <w:rFonts w:ascii="Arial" w:hAnsi="Arial" w:cs="Arial"/>
        <w:sz w:val="16"/>
        <w:szCs w:val="18"/>
      </w:rPr>
      <w:t xml:space="preserve"> bulunan dokümanlar güncel ve kontrollü olup buradan alınacak dijital kopyalar ve </w:t>
    </w:r>
    <w:proofErr w:type="gramStart"/>
    <w:r w:rsidRPr="00452F5A">
      <w:rPr>
        <w:rFonts w:ascii="Arial" w:hAnsi="Arial" w:cs="Arial"/>
        <w:sz w:val="16"/>
        <w:szCs w:val="18"/>
      </w:rPr>
      <w:t>kağıt</w:t>
    </w:r>
    <w:proofErr w:type="gramEnd"/>
    <w:r w:rsidRPr="00452F5A">
      <w:rPr>
        <w:rFonts w:ascii="Arial" w:hAnsi="Arial" w:cs="Arial"/>
        <w:sz w:val="16"/>
        <w:szCs w:val="18"/>
      </w:rPr>
      <w:t xml:space="preserve"> baskılar </w:t>
    </w:r>
    <w:r w:rsidRPr="00452F5A">
      <w:rPr>
        <w:rFonts w:ascii="Arial" w:hAnsi="Arial" w:cs="Arial"/>
        <w:b/>
        <w:sz w:val="16"/>
        <w:szCs w:val="18"/>
      </w:rPr>
      <w:t>‘KONTROLSÜZ KOPYA’</w:t>
    </w:r>
    <w:r w:rsidRPr="00452F5A">
      <w:rPr>
        <w:rFonts w:ascii="Arial" w:hAnsi="Arial" w:cs="Arial"/>
        <w:sz w:val="16"/>
        <w:szCs w:val="18"/>
      </w:rPr>
      <w:t xml:space="preserve"> </w:t>
    </w:r>
    <w:proofErr w:type="spellStart"/>
    <w:r w:rsidRPr="00452F5A">
      <w:rPr>
        <w:rFonts w:ascii="Arial" w:hAnsi="Arial" w:cs="Arial"/>
        <w:sz w:val="16"/>
        <w:szCs w:val="18"/>
      </w:rPr>
      <w:t>dır</w:t>
    </w:r>
    <w:proofErr w:type="spellEnd"/>
    <w:r w:rsidRPr="00452F5A">
      <w:rPr>
        <w:rFonts w:ascii="Arial" w:hAnsi="Arial" w:cs="Arial"/>
        <w:sz w:val="16"/>
        <w:szCs w:val="18"/>
      </w:rPr>
      <w:t>.</w:t>
    </w:r>
  </w:p>
  <w:p w:rsidR="00365B07" w:rsidRPr="00452F5A" w:rsidRDefault="001D3757" w:rsidP="001D3757">
    <w:pPr>
      <w:rPr>
        <w:rFonts w:ascii="Arial" w:hAnsi="Arial" w:cs="Arial"/>
        <w:b/>
        <w:sz w:val="16"/>
        <w:szCs w:val="18"/>
      </w:rPr>
    </w:pPr>
    <w:r w:rsidRPr="00452F5A">
      <w:rPr>
        <w:rFonts w:ascii="Arial" w:hAnsi="Arial" w:cs="Arial"/>
        <w:b/>
        <w:sz w:val="16"/>
        <w:szCs w:val="18"/>
      </w:rPr>
      <w:t>FRM.01/03.01.2011/Rev:00/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EB" w:rsidRDefault="001A2FEB" w:rsidP="00365B07">
      <w:r>
        <w:separator/>
      </w:r>
    </w:p>
  </w:footnote>
  <w:footnote w:type="continuationSeparator" w:id="0">
    <w:p w:rsidR="001A2FEB" w:rsidRDefault="001A2FEB" w:rsidP="00365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314" w:type="dxa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2258"/>
      <w:gridCol w:w="4497"/>
      <w:gridCol w:w="1642"/>
      <w:gridCol w:w="1917"/>
    </w:tblGrid>
    <w:tr w:rsidR="003E1D0B" w:rsidRPr="00B23133" w:rsidTr="00377888">
      <w:tc>
        <w:tcPr>
          <w:tcW w:w="2258" w:type="dxa"/>
          <w:vMerge w:val="restart"/>
          <w:vAlign w:val="center"/>
        </w:tcPr>
        <w:p w:rsidR="00B23133" w:rsidRPr="00B23133" w:rsidRDefault="00EB089C" w:rsidP="00B23133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EastAsia" w:hAnsi="Arial" w:cs="Arial"/>
            </w:rPr>
          </w:pPr>
          <w:r>
            <w:rPr>
              <w:noProof/>
            </w:rPr>
            <w:drawing>
              <wp:inline distT="0" distB="0" distL="0" distR="0" wp14:anchorId="7A3BF2E7" wp14:editId="51F7E830">
                <wp:extent cx="1289050" cy="770797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cagdas.ozen\Desktop\logo küçü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935" cy="814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7" w:type="dxa"/>
          <w:vMerge w:val="restart"/>
          <w:vAlign w:val="center"/>
        </w:tcPr>
        <w:p w:rsidR="00B23133" w:rsidRPr="00B23133" w:rsidRDefault="00DC74D1" w:rsidP="00B4155C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EastAsia" w:hAnsi="Arial" w:cs="Arial"/>
              <w:b/>
              <w:color w:val="0000FF"/>
              <w:sz w:val="32"/>
              <w:szCs w:val="32"/>
            </w:rPr>
          </w:pPr>
          <w:r>
            <w:rPr>
              <w:rFonts w:ascii="Arial" w:eastAsiaTheme="minorEastAsia" w:hAnsi="Arial" w:cs="Arial"/>
              <w:b/>
              <w:bCs/>
              <w:color w:val="0000FF"/>
              <w:sz w:val="32"/>
            </w:rPr>
            <w:t xml:space="preserve">YG-AG </w:t>
          </w:r>
          <w:r w:rsidR="00666611">
            <w:rPr>
              <w:rFonts w:ascii="Arial" w:eastAsiaTheme="minorEastAsia" w:hAnsi="Arial" w:cs="Arial"/>
              <w:b/>
              <w:bCs/>
              <w:color w:val="0000FF"/>
              <w:sz w:val="32"/>
            </w:rPr>
            <w:t>Elektrik</w:t>
          </w:r>
          <w:r w:rsidR="00405238">
            <w:rPr>
              <w:rFonts w:ascii="Arial" w:eastAsiaTheme="minorEastAsia" w:hAnsi="Arial" w:cs="Arial"/>
              <w:b/>
              <w:bCs/>
              <w:color w:val="0000FF"/>
              <w:sz w:val="32"/>
            </w:rPr>
            <w:t xml:space="preserve"> Tesisleri Geçici/Kesin Kabul</w:t>
          </w:r>
          <w:r w:rsidR="00666611">
            <w:rPr>
              <w:rFonts w:ascii="Arial" w:eastAsiaTheme="minorEastAsia" w:hAnsi="Arial" w:cs="Arial"/>
              <w:b/>
              <w:bCs/>
              <w:color w:val="0000FF"/>
              <w:sz w:val="32"/>
            </w:rPr>
            <w:t xml:space="preserve"> </w:t>
          </w:r>
          <w:r w:rsidR="00B4155C">
            <w:rPr>
              <w:rFonts w:ascii="Arial" w:eastAsiaTheme="minorEastAsia" w:hAnsi="Arial" w:cs="Arial"/>
              <w:b/>
              <w:bCs/>
              <w:color w:val="0000FF"/>
              <w:sz w:val="32"/>
            </w:rPr>
            <w:t>Süreci</w:t>
          </w:r>
        </w:p>
      </w:tc>
      <w:tc>
        <w:tcPr>
          <w:tcW w:w="1642" w:type="dxa"/>
          <w:vAlign w:val="center"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</w:rPr>
          </w:pPr>
          <w:r w:rsidRPr="00B23133">
            <w:rPr>
              <w:rFonts w:ascii="Arial" w:eastAsiaTheme="minorEastAsia" w:hAnsi="Arial" w:cs="Arial"/>
              <w:sz w:val="20"/>
            </w:rPr>
            <w:t>Doküman No</w:t>
          </w:r>
        </w:p>
      </w:tc>
      <w:tc>
        <w:tcPr>
          <w:tcW w:w="1917" w:type="dxa"/>
          <w:vAlign w:val="center"/>
        </w:tcPr>
        <w:p w:rsidR="00B23133" w:rsidRPr="00B23133" w:rsidRDefault="00CE4CDF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TLM.012</w:t>
          </w:r>
        </w:p>
      </w:tc>
    </w:tr>
    <w:tr w:rsidR="003E1D0B" w:rsidRPr="00B23133" w:rsidTr="00377888">
      <w:tc>
        <w:tcPr>
          <w:tcW w:w="2258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4497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1642" w:type="dxa"/>
          <w:vAlign w:val="center"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</w:rPr>
          </w:pPr>
          <w:r w:rsidRPr="00B23133">
            <w:rPr>
              <w:rFonts w:ascii="Arial" w:eastAsiaTheme="minorEastAsia" w:hAnsi="Arial" w:cs="Arial"/>
              <w:sz w:val="20"/>
            </w:rPr>
            <w:t>İlk Yayın Tarihi</w:t>
          </w:r>
        </w:p>
      </w:tc>
      <w:tc>
        <w:tcPr>
          <w:tcW w:w="1917" w:type="dxa"/>
          <w:vAlign w:val="center"/>
        </w:tcPr>
        <w:p w:rsidR="00B23133" w:rsidRPr="00B23133" w:rsidRDefault="00CE4CDF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23.02.2011</w:t>
          </w:r>
        </w:p>
      </w:tc>
    </w:tr>
    <w:tr w:rsidR="003E1D0B" w:rsidRPr="00B23133" w:rsidTr="00377888">
      <w:tc>
        <w:tcPr>
          <w:tcW w:w="2258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4497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1642" w:type="dxa"/>
          <w:vAlign w:val="center"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</w:rPr>
          </w:pPr>
          <w:r w:rsidRPr="00B23133">
            <w:rPr>
              <w:rFonts w:ascii="Arial" w:eastAsiaTheme="minorEastAsia" w:hAnsi="Arial" w:cs="Arial"/>
              <w:sz w:val="20"/>
            </w:rPr>
            <w:t>Revizyon No</w:t>
          </w:r>
        </w:p>
      </w:tc>
      <w:tc>
        <w:tcPr>
          <w:tcW w:w="1917" w:type="dxa"/>
          <w:vAlign w:val="center"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</w:rPr>
          </w:pPr>
          <w:r w:rsidRPr="00B23133"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 xml:space="preserve">  </w:t>
          </w:r>
        </w:p>
      </w:tc>
    </w:tr>
    <w:tr w:rsidR="003E1D0B" w:rsidRPr="00B23133" w:rsidTr="00377888">
      <w:tc>
        <w:tcPr>
          <w:tcW w:w="2258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4497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1642" w:type="dxa"/>
          <w:vAlign w:val="center"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</w:rPr>
          </w:pPr>
          <w:r w:rsidRPr="00B23133">
            <w:rPr>
              <w:rFonts w:ascii="Arial" w:eastAsiaTheme="minorEastAsia" w:hAnsi="Arial" w:cs="Arial"/>
              <w:sz w:val="20"/>
            </w:rPr>
            <w:t>Revizyon Tarihi</w:t>
          </w:r>
        </w:p>
      </w:tc>
      <w:tc>
        <w:tcPr>
          <w:tcW w:w="1917" w:type="dxa"/>
          <w:vAlign w:val="center"/>
        </w:tcPr>
        <w:p w:rsidR="00B23133" w:rsidRPr="00B23133" w:rsidRDefault="007C5769" w:rsidP="007C5769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06</w:t>
          </w:r>
          <w:r w:rsidR="00CE4CDF"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.</w:t>
          </w:r>
          <w:r w:rsidR="00D92AF2"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0</w:t>
          </w:r>
          <w:r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7</w:t>
          </w:r>
          <w:r w:rsidR="00D92AF2"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.</w:t>
          </w:r>
          <w:r w:rsidR="004F06FD">
            <w:rPr>
              <w:rFonts w:ascii="Arial" w:eastAsiaTheme="minorEastAsia" w:hAnsi="Arial" w:cs="Arial"/>
              <w:bCs/>
              <w:color w:val="000000"/>
              <w:sz w:val="20"/>
              <w:szCs w:val="20"/>
            </w:rPr>
            <w:t>2021</w:t>
          </w:r>
        </w:p>
      </w:tc>
    </w:tr>
    <w:tr w:rsidR="003E1D0B" w:rsidRPr="00B23133" w:rsidTr="00377888">
      <w:tc>
        <w:tcPr>
          <w:tcW w:w="2258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4497" w:type="dxa"/>
          <w:vMerge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  <w:szCs w:val="20"/>
            </w:rPr>
          </w:pPr>
        </w:p>
      </w:tc>
      <w:tc>
        <w:tcPr>
          <w:tcW w:w="1642" w:type="dxa"/>
          <w:vAlign w:val="center"/>
        </w:tcPr>
        <w:p w:rsidR="00B23133" w:rsidRPr="00B23133" w:rsidRDefault="00B23133" w:rsidP="00B23133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</w:rPr>
          </w:pPr>
          <w:r w:rsidRPr="00B23133">
            <w:rPr>
              <w:rFonts w:ascii="Arial" w:eastAsiaTheme="minorEastAsia" w:hAnsi="Arial" w:cs="Arial"/>
              <w:sz w:val="20"/>
            </w:rPr>
            <w:t>Sayfa</w:t>
          </w:r>
        </w:p>
      </w:tc>
      <w:tc>
        <w:tcPr>
          <w:tcW w:w="1917" w:type="dxa"/>
          <w:vAlign w:val="center"/>
        </w:tcPr>
        <w:p w:rsidR="00B23133" w:rsidRPr="00327C3D" w:rsidRDefault="00B23133" w:rsidP="00D92AF2">
          <w:pPr>
            <w:tabs>
              <w:tab w:val="center" w:pos="4536"/>
              <w:tab w:val="right" w:pos="9072"/>
            </w:tabs>
            <w:rPr>
              <w:rFonts w:ascii="Arial" w:eastAsiaTheme="minorEastAsia" w:hAnsi="Arial" w:cs="Arial"/>
              <w:sz w:val="20"/>
            </w:rPr>
          </w:pPr>
          <w:r w:rsidRPr="00327C3D">
            <w:rPr>
              <w:rFonts w:ascii="Arial" w:eastAsiaTheme="minorEastAsia" w:hAnsi="Arial" w:cs="Arial"/>
              <w:sz w:val="20"/>
            </w:rPr>
            <w:fldChar w:fldCharType="begin"/>
          </w:r>
          <w:r w:rsidRPr="00327C3D">
            <w:rPr>
              <w:rFonts w:ascii="Arial" w:eastAsiaTheme="minorEastAsia" w:hAnsi="Arial" w:cs="Arial"/>
              <w:sz w:val="20"/>
            </w:rPr>
            <w:instrText>PAGE  \* Arabic  \* MERGEFORMAT</w:instrText>
          </w:r>
          <w:r w:rsidRPr="00327C3D">
            <w:rPr>
              <w:rFonts w:ascii="Arial" w:eastAsiaTheme="minorEastAsia" w:hAnsi="Arial" w:cs="Arial"/>
              <w:sz w:val="20"/>
            </w:rPr>
            <w:fldChar w:fldCharType="separate"/>
          </w:r>
          <w:r w:rsidR="005744C7">
            <w:rPr>
              <w:rFonts w:ascii="Arial" w:eastAsiaTheme="minorEastAsia" w:hAnsi="Arial" w:cs="Arial"/>
              <w:noProof/>
              <w:sz w:val="20"/>
            </w:rPr>
            <w:t>2</w:t>
          </w:r>
          <w:r w:rsidRPr="00327C3D">
            <w:rPr>
              <w:rFonts w:ascii="Arial" w:eastAsiaTheme="minorEastAsia" w:hAnsi="Arial" w:cs="Arial"/>
              <w:sz w:val="20"/>
            </w:rPr>
            <w:fldChar w:fldCharType="end"/>
          </w:r>
          <w:r w:rsidRPr="00327C3D">
            <w:rPr>
              <w:rFonts w:ascii="Arial" w:eastAsiaTheme="minorEastAsia" w:hAnsi="Arial" w:cs="Arial"/>
              <w:sz w:val="20"/>
            </w:rPr>
            <w:t>/</w:t>
          </w:r>
          <w:r w:rsidR="00D92AF2">
            <w:rPr>
              <w:rFonts w:ascii="Arial" w:eastAsiaTheme="minorEastAsia" w:hAnsi="Arial" w:cs="Arial"/>
              <w:sz w:val="20"/>
            </w:rPr>
            <w:t>3</w:t>
          </w:r>
        </w:p>
      </w:tc>
    </w:tr>
  </w:tbl>
  <w:p w:rsidR="00365B07" w:rsidRDefault="00365B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6C3"/>
    <w:multiLevelType w:val="hybridMultilevel"/>
    <w:tmpl w:val="7ABAAD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80260"/>
    <w:multiLevelType w:val="hybridMultilevel"/>
    <w:tmpl w:val="DCF653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D5B"/>
    <w:multiLevelType w:val="hybridMultilevel"/>
    <w:tmpl w:val="255A6C9C"/>
    <w:lvl w:ilvl="0" w:tplc="FEE66D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F7C58"/>
    <w:multiLevelType w:val="hybridMultilevel"/>
    <w:tmpl w:val="81984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1002"/>
    <w:multiLevelType w:val="multilevel"/>
    <w:tmpl w:val="BB66BC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7B164958"/>
    <w:multiLevelType w:val="hybridMultilevel"/>
    <w:tmpl w:val="00E6D8D8"/>
    <w:lvl w:ilvl="0" w:tplc="FEE66D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07"/>
    <w:rsid w:val="00000012"/>
    <w:rsid w:val="00000BE4"/>
    <w:rsid w:val="0002641C"/>
    <w:rsid w:val="00040F82"/>
    <w:rsid w:val="00045FB5"/>
    <w:rsid w:val="0005475E"/>
    <w:rsid w:val="000552B5"/>
    <w:rsid w:val="00056FE0"/>
    <w:rsid w:val="00060BD0"/>
    <w:rsid w:val="000730BE"/>
    <w:rsid w:val="00080109"/>
    <w:rsid w:val="000824E3"/>
    <w:rsid w:val="00086635"/>
    <w:rsid w:val="000A7C56"/>
    <w:rsid w:val="000C584A"/>
    <w:rsid w:val="000D2570"/>
    <w:rsid w:val="000D3241"/>
    <w:rsid w:val="000E0C5F"/>
    <w:rsid w:val="000E65E0"/>
    <w:rsid w:val="000F4B63"/>
    <w:rsid w:val="00115710"/>
    <w:rsid w:val="00116A6F"/>
    <w:rsid w:val="00130C05"/>
    <w:rsid w:val="0014323F"/>
    <w:rsid w:val="00152F1E"/>
    <w:rsid w:val="001561A2"/>
    <w:rsid w:val="00171048"/>
    <w:rsid w:val="00172680"/>
    <w:rsid w:val="00183FD2"/>
    <w:rsid w:val="001843CE"/>
    <w:rsid w:val="0019769F"/>
    <w:rsid w:val="001A29BC"/>
    <w:rsid w:val="001A2FEB"/>
    <w:rsid w:val="001D3757"/>
    <w:rsid w:val="001E0B43"/>
    <w:rsid w:val="001F7A01"/>
    <w:rsid w:val="001F7A12"/>
    <w:rsid w:val="002011A1"/>
    <w:rsid w:val="002056AB"/>
    <w:rsid w:val="00207BA8"/>
    <w:rsid w:val="002255B2"/>
    <w:rsid w:val="00226058"/>
    <w:rsid w:val="00241E8C"/>
    <w:rsid w:val="00245C39"/>
    <w:rsid w:val="0025014C"/>
    <w:rsid w:val="00256EAA"/>
    <w:rsid w:val="002658FD"/>
    <w:rsid w:val="002822B4"/>
    <w:rsid w:val="00282887"/>
    <w:rsid w:val="00284FF5"/>
    <w:rsid w:val="00294A12"/>
    <w:rsid w:val="0029543C"/>
    <w:rsid w:val="002A6580"/>
    <w:rsid w:val="002B266F"/>
    <w:rsid w:val="002C34E4"/>
    <w:rsid w:val="002C38EF"/>
    <w:rsid w:val="002C621B"/>
    <w:rsid w:val="002D1495"/>
    <w:rsid w:val="00306754"/>
    <w:rsid w:val="00326466"/>
    <w:rsid w:val="00327C3D"/>
    <w:rsid w:val="003400F0"/>
    <w:rsid w:val="00347DC7"/>
    <w:rsid w:val="0035617A"/>
    <w:rsid w:val="00365B07"/>
    <w:rsid w:val="00377888"/>
    <w:rsid w:val="00397C68"/>
    <w:rsid w:val="003B5A2A"/>
    <w:rsid w:val="003D318D"/>
    <w:rsid w:val="003E1D0B"/>
    <w:rsid w:val="003F6C12"/>
    <w:rsid w:val="00402D34"/>
    <w:rsid w:val="00405238"/>
    <w:rsid w:val="00436472"/>
    <w:rsid w:val="00452F5A"/>
    <w:rsid w:val="00454E39"/>
    <w:rsid w:val="0047019D"/>
    <w:rsid w:val="004757A0"/>
    <w:rsid w:val="004855E9"/>
    <w:rsid w:val="00492364"/>
    <w:rsid w:val="00496708"/>
    <w:rsid w:val="004B4F7E"/>
    <w:rsid w:val="004D0574"/>
    <w:rsid w:val="004D194B"/>
    <w:rsid w:val="004D3B1D"/>
    <w:rsid w:val="004E2152"/>
    <w:rsid w:val="004E2BDF"/>
    <w:rsid w:val="004E3A4B"/>
    <w:rsid w:val="004F06FD"/>
    <w:rsid w:val="004F5E3A"/>
    <w:rsid w:val="005124FC"/>
    <w:rsid w:val="00514E43"/>
    <w:rsid w:val="00517721"/>
    <w:rsid w:val="00520475"/>
    <w:rsid w:val="005268CF"/>
    <w:rsid w:val="00527C0D"/>
    <w:rsid w:val="005308ED"/>
    <w:rsid w:val="00532528"/>
    <w:rsid w:val="00534E16"/>
    <w:rsid w:val="0053644D"/>
    <w:rsid w:val="00566975"/>
    <w:rsid w:val="005710AA"/>
    <w:rsid w:val="00573480"/>
    <w:rsid w:val="005744C7"/>
    <w:rsid w:val="00574F83"/>
    <w:rsid w:val="005B2144"/>
    <w:rsid w:val="005C1FFA"/>
    <w:rsid w:val="005E1756"/>
    <w:rsid w:val="005F57EF"/>
    <w:rsid w:val="006062E1"/>
    <w:rsid w:val="006075C1"/>
    <w:rsid w:val="00645713"/>
    <w:rsid w:val="00645ADA"/>
    <w:rsid w:val="006623C0"/>
    <w:rsid w:val="00666611"/>
    <w:rsid w:val="00675D06"/>
    <w:rsid w:val="00694AE6"/>
    <w:rsid w:val="006951DD"/>
    <w:rsid w:val="006B2D07"/>
    <w:rsid w:val="006D48C6"/>
    <w:rsid w:val="006D7B52"/>
    <w:rsid w:val="006E2454"/>
    <w:rsid w:val="006E639A"/>
    <w:rsid w:val="0075104F"/>
    <w:rsid w:val="007526EB"/>
    <w:rsid w:val="007556EB"/>
    <w:rsid w:val="007615BC"/>
    <w:rsid w:val="00761F09"/>
    <w:rsid w:val="007639E2"/>
    <w:rsid w:val="00776DF5"/>
    <w:rsid w:val="00787274"/>
    <w:rsid w:val="007C5769"/>
    <w:rsid w:val="007C5CB2"/>
    <w:rsid w:val="007D35F2"/>
    <w:rsid w:val="007E0832"/>
    <w:rsid w:val="007F7BF0"/>
    <w:rsid w:val="00813940"/>
    <w:rsid w:val="00834689"/>
    <w:rsid w:val="00842045"/>
    <w:rsid w:val="00853481"/>
    <w:rsid w:val="008664ED"/>
    <w:rsid w:val="00871790"/>
    <w:rsid w:val="00875C34"/>
    <w:rsid w:val="00892B81"/>
    <w:rsid w:val="00892E95"/>
    <w:rsid w:val="008A79BD"/>
    <w:rsid w:val="008C4418"/>
    <w:rsid w:val="008F7912"/>
    <w:rsid w:val="0091028C"/>
    <w:rsid w:val="00912B19"/>
    <w:rsid w:val="00913996"/>
    <w:rsid w:val="00920DAA"/>
    <w:rsid w:val="00936C9F"/>
    <w:rsid w:val="00942F0E"/>
    <w:rsid w:val="009437A6"/>
    <w:rsid w:val="00960DF2"/>
    <w:rsid w:val="009644DD"/>
    <w:rsid w:val="00971264"/>
    <w:rsid w:val="009A21DB"/>
    <w:rsid w:val="009A447D"/>
    <w:rsid w:val="009B63C4"/>
    <w:rsid w:val="009C4A9E"/>
    <w:rsid w:val="009C5192"/>
    <w:rsid w:val="009D1750"/>
    <w:rsid w:val="009D1FFF"/>
    <w:rsid w:val="009D39B7"/>
    <w:rsid w:val="009D3C89"/>
    <w:rsid w:val="009E12E4"/>
    <w:rsid w:val="009F51FC"/>
    <w:rsid w:val="009F639A"/>
    <w:rsid w:val="00A05C1F"/>
    <w:rsid w:val="00A0675C"/>
    <w:rsid w:val="00A11EE5"/>
    <w:rsid w:val="00A1356D"/>
    <w:rsid w:val="00A20E34"/>
    <w:rsid w:val="00A3735B"/>
    <w:rsid w:val="00A533B7"/>
    <w:rsid w:val="00A72ABA"/>
    <w:rsid w:val="00AA0768"/>
    <w:rsid w:val="00AD1841"/>
    <w:rsid w:val="00AE4098"/>
    <w:rsid w:val="00AF320A"/>
    <w:rsid w:val="00AF613F"/>
    <w:rsid w:val="00B05323"/>
    <w:rsid w:val="00B15812"/>
    <w:rsid w:val="00B23133"/>
    <w:rsid w:val="00B3666E"/>
    <w:rsid w:val="00B3789D"/>
    <w:rsid w:val="00B4155C"/>
    <w:rsid w:val="00B5736A"/>
    <w:rsid w:val="00B57D3B"/>
    <w:rsid w:val="00B90930"/>
    <w:rsid w:val="00BA6FF4"/>
    <w:rsid w:val="00BB2072"/>
    <w:rsid w:val="00BD572E"/>
    <w:rsid w:val="00BE0F00"/>
    <w:rsid w:val="00C122F2"/>
    <w:rsid w:val="00C13087"/>
    <w:rsid w:val="00C30EE8"/>
    <w:rsid w:val="00C352FB"/>
    <w:rsid w:val="00C44680"/>
    <w:rsid w:val="00C516F0"/>
    <w:rsid w:val="00C550DF"/>
    <w:rsid w:val="00C76E9E"/>
    <w:rsid w:val="00C83CDE"/>
    <w:rsid w:val="00C87F6C"/>
    <w:rsid w:val="00C92A5A"/>
    <w:rsid w:val="00C944FC"/>
    <w:rsid w:val="00C97470"/>
    <w:rsid w:val="00CB563A"/>
    <w:rsid w:val="00CB6C77"/>
    <w:rsid w:val="00CC207A"/>
    <w:rsid w:val="00CC237D"/>
    <w:rsid w:val="00CD4DAB"/>
    <w:rsid w:val="00CD5E60"/>
    <w:rsid w:val="00CE4CDF"/>
    <w:rsid w:val="00CF0A4C"/>
    <w:rsid w:val="00D12A89"/>
    <w:rsid w:val="00D3561F"/>
    <w:rsid w:val="00D64196"/>
    <w:rsid w:val="00D644D1"/>
    <w:rsid w:val="00D65CE9"/>
    <w:rsid w:val="00D67CB5"/>
    <w:rsid w:val="00D757AF"/>
    <w:rsid w:val="00D92AF2"/>
    <w:rsid w:val="00DB0A2E"/>
    <w:rsid w:val="00DB1678"/>
    <w:rsid w:val="00DC016D"/>
    <w:rsid w:val="00DC74D1"/>
    <w:rsid w:val="00DD0454"/>
    <w:rsid w:val="00E06711"/>
    <w:rsid w:val="00E13626"/>
    <w:rsid w:val="00E36988"/>
    <w:rsid w:val="00E4289C"/>
    <w:rsid w:val="00E61C13"/>
    <w:rsid w:val="00E71228"/>
    <w:rsid w:val="00E76962"/>
    <w:rsid w:val="00E776CF"/>
    <w:rsid w:val="00EB089C"/>
    <w:rsid w:val="00EB3AA6"/>
    <w:rsid w:val="00EC5D70"/>
    <w:rsid w:val="00EC6E69"/>
    <w:rsid w:val="00ED1BBE"/>
    <w:rsid w:val="00EE0584"/>
    <w:rsid w:val="00F042B5"/>
    <w:rsid w:val="00F14C37"/>
    <w:rsid w:val="00F2511E"/>
    <w:rsid w:val="00F25A32"/>
    <w:rsid w:val="00F36238"/>
    <w:rsid w:val="00F440D6"/>
    <w:rsid w:val="00F457A5"/>
    <w:rsid w:val="00F741CC"/>
    <w:rsid w:val="00F7489A"/>
    <w:rsid w:val="00F80A5F"/>
    <w:rsid w:val="00F95BB7"/>
    <w:rsid w:val="00FB1236"/>
    <w:rsid w:val="00FC7E00"/>
    <w:rsid w:val="00FD34B3"/>
    <w:rsid w:val="00FD4174"/>
    <w:rsid w:val="00FD550C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9DC72-F65E-45C0-9C65-F349B36D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A0768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5B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5B07"/>
  </w:style>
  <w:style w:type="paragraph" w:styleId="AltBilgi">
    <w:name w:val="footer"/>
    <w:basedOn w:val="Normal"/>
    <w:link w:val="AltBilgiChar"/>
    <w:uiPriority w:val="99"/>
    <w:unhideWhenUsed/>
    <w:rsid w:val="00365B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5B07"/>
  </w:style>
  <w:style w:type="table" w:styleId="TabloKlavuzu">
    <w:name w:val="Table Grid"/>
    <w:basedOn w:val="NormalTablo"/>
    <w:uiPriority w:val="59"/>
    <w:rsid w:val="0036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ayfaNumaras">
    <w:name w:val="page number"/>
    <w:basedOn w:val="VarsaylanParagrafYazTipi"/>
    <w:rsid w:val="00294A12"/>
  </w:style>
  <w:style w:type="paragraph" w:styleId="ListeParagraf">
    <w:name w:val="List Paragraph"/>
    <w:basedOn w:val="Normal"/>
    <w:uiPriority w:val="34"/>
    <w:qFormat/>
    <w:rsid w:val="00A05C1F"/>
    <w:pPr>
      <w:ind w:left="720"/>
      <w:contextualSpacing/>
    </w:pPr>
  </w:style>
  <w:style w:type="paragraph" w:styleId="DzMetin">
    <w:name w:val="Plain Text"/>
    <w:basedOn w:val="Normal"/>
    <w:link w:val="DzMetinChar"/>
    <w:rsid w:val="005B2144"/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DzMetinChar">
    <w:name w:val="Düz Metin Char"/>
    <w:basedOn w:val="VarsaylanParagrafYazTipi"/>
    <w:link w:val="DzMetin"/>
    <w:rsid w:val="005B2144"/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rsid w:val="00AA076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A0768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A076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07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768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B2313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2313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0D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EB3AA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5014C"/>
    <w:rPr>
      <w:b/>
      <w:bCs/>
    </w:rPr>
  </w:style>
  <w:style w:type="character" w:styleId="Kpr">
    <w:name w:val="Hyperlink"/>
    <w:basedOn w:val="VarsaylanParagrafYazTipi"/>
    <w:uiPriority w:val="99"/>
    <w:unhideWhenUsed/>
    <w:rsid w:val="00B41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ul@admelektrik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B1A0-11DE-40CB-BA1B-9BEBC802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FAZIL</dc:creator>
  <cp:lastModifiedBy>Uğur DAYIOĞLU</cp:lastModifiedBy>
  <cp:revision>14</cp:revision>
  <cp:lastPrinted>2015-01-13T09:23:00Z</cp:lastPrinted>
  <dcterms:created xsi:type="dcterms:W3CDTF">2021-07-07T16:41:00Z</dcterms:created>
  <dcterms:modified xsi:type="dcterms:W3CDTF">2022-04-01T11:31:00Z</dcterms:modified>
</cp:coreProperties>
</file>